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ind w:left="0" w:right="0" w:firstLine="0"/>
        <w:jc w:val="left"/>
        <w:rPr>
          <w:color w:val="545454"/>
          <w:sz w:val="21"/>
          <w:szCs w:val="21"/>
          <w:shd w:val="clear" w:color="auto" w:fill="ffffff"/>
          <w:rtl w:val="0"/>
        </w:rPr>
      </w:pPr>
      <w:r>
        <w:rPr>
          <w:color w:val="545454"/>
          <w:sz w:val="21"/>
          <w:szCs w:val="21"/>
          <w:shd w:val="clear" w:color="auto" w:fill="ffffff"/>
          <w:rtl w:val="0"/>
        </w:rPr>
        <w:t>November 30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  <w:lang w:val="en-US"/>
        </w:rPr>
        <w:t>December Outcomes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8640" w:right="0" w:hanging="864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  <w:lang w:val="en-US"/>
        </w:rPr>
        <w:t>Speaking/Listening</w:t>
      </w:r>
      <w:r>
        <w:rPr>
          <w:rFonts w:ascii="Helvetica" w:hAnsi="Helvetica"/>
          <w:b w:val="0"/>
          <w:bCs w:val="0"/>
          <w:color w:val="545454"/>
          <w:sz w:val="29"/>
          <w:szCs w:val="29"/>
          <w:u w:val="single" w:color="545454"/>
          <w:shd w:val="clear" w:color="auto" w:fill="ffffff"/>
          <w:rtl w:val="0"/>
        </w:rPr>
        <w:t>:</w:t>
      </w:r>
      <w:r>
        <w:rPr>
          <w:rFonts w:ascii="Helvetica" w:hAnsi="Helvetica"/>
          <w:b w:val="0"/>
          <w:bCs w:val="0"/>
          <w:color w:val="545454"/>
          <w:sz w:val="29"/>
          <w:szCs w:val="29"/>
          <w:u w:val="none" w:color="545454"/>
          <w:shd w:val="clear" w:color="auto" w:fill="ffffff"/>
          <w:rtl w:val="0"/>
          <w:lang w:val="pt-PT"/>
        </w:rPr>
        <w:t xml:space="preserve"> GCO 1,2,3</w:t>
      </w:r>
    </w:p>
    <w:p>
      <w:pPr>
        <w:pStyle w:val="Default"/>
        <w:bidi w:val="0"/>
        <w:ind w:left="8640" w:right="0" w:hanging="864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  <w:lang w:val="pt-PT"/>
        </w:rPr>
        <w:t xml:space="preserve">GCO 1F: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Ask and respond to questions to clarify or gather information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  <w:lang w:val="pt-PT"/>
        </w:rPr>
        <w:t xml:space="preserve">GCO 2G: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Respond to and give instructions that include two or three components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  <w:lang w:val="pt-PT"/>
        </w:rPr>
        <w:t xml:space="preserve">GCO 3F: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Recognize volume of voice and politeness in conversation and cooperative play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8640" w:right="0" w:hanging="864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  <w:lang w:val="en-US"/>
        </w:rPr>
        <w:t>Reading/Viewing:</w:t>
      </w:r>
      <w:r>
        <w:rPr>
          <w:rFonts w:ascii="Helvetica" w:hAnsi="Helvetica"/>
          <w:b w:val="1"/>
          <w:bCs w:val="1"/>
          <w:color w:val="545454"/>
          <w:sz w:val="29"/>
          <w:szCs w:val="29"/>
          <w:u w:val="none" w:color="545454"/>
          <w:shd w:val="clear" w:color="auto" w:fill="ffffff"/>
          <w:rtl w:val="0"/>
        </w:rPr>
        <w:t xml:space="preserve"> </w:t>
      </w:r>
      <w:r>
        <w:rPr>
          <w:rFonts w:ascii="Helvetica" w:hAnsi="Helvetica"/>
          <w:b w:val="0"/>
          <w:bCs w:val="0"/>
          <w:color w:val="545454"/>
          <w:sz w:val="29"/>
          <w:szCs w:val="29"/>
          <w:u w:val="none" w:color="545454"/>
          <w:shd w:val="clear" w:color="auto" w:fill="ffffff"/>
          <w:rtl w:val="0"/>
        </w:rPr>
        <w:t>GCO 4, 5, 6, 7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  <w:lang w:val="pt-PT"/>
        </w:rPr>
        <w:t xml:space="preserve">GCO 4H: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select independently and with teacher assistance, texts appropriate to interests and learning needs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  <w:lang w:val="pt-PT"/>
        </w:rPr>
        <w:t xml:space="preserve">GCO 4I: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use some feature of written text to determine content, locate topics, and obtain information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GCO 4K: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use a variety of strategies to create meaning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  <w:lang w:val="pt-PT"/>
        </w:rPr>
        <w:t xml:space="preserve">GCO 6D: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Express and begin to support opinions about texts and the word of authors/illustrators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  <w:lang w:val="en-US"/>
        </w:rPr>
        <w:t>Writing</w:t>
      </w:r>
      <w:r>
        <w:rPr>
          <w:rFonts w:ascii="Helvetica" w:hAnsi="Helvetica"/>
          <w:color w:val="545454"/>
          <w:sz w:val="29"/>
          <w:szCs w:val="29"/>
          <w:u w:val="single" w:color="545454"/>
          <w:shd w:val="clear" w:color="auto" w:fill="ffffff"/>
          <w:rtl w:val="0"/>
        </w:rPr>
        <w:t>: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pt-PT"/>
        </w:rPr>
        <w:t xml:space="preserve"> GCO 8,9,10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8C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-use writing and other forms of representing for a variety of functions(ex-to ask questions, to generate and organize ideas, to express feelings, opinion, and imaginative ideas, to inform/communicate information, to record experiences, to explore learning)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8D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-begin to develop, with assistance, some ways to make their own notes (e.g., webs, story maps,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point-form notes)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9D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-use a variety of familiar text forms and other media (messages, letters, lists, recounts, role play)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10B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-use some conventions of written language(ex spacing, most vowel and consonants are represented, increasing number of words spelled conventionally, simple sentence structure, attempt to use punctuation, use uppercase for names, I and sentence beginnings)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10C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-demonstrate engagement with the creation of pieces of writing and other representations (ex-sustain choose writing in free time, share work, contribute during shared writing, contribute to observations field trips etc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10D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-with assistance, begin using technology in writing and representing-use a tape recorder to tape a completed piece of writing or dramatization or oral retelling, use a drawing program/simple word processing to create illustrations for a group story or to draw a picture and write a caption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  <w:lang w:val="en-US"/>
        </w:rPr>
        <w:t>You &amp; Your World</w:t>
      </w:r>
      <w:r>
        <w:rPr>
          <w:rFonts w:ascii="Helvetica" w:hAnsi="Helvetica"/>
          <w:b w:val="0"/>
          <w:bCs w:val="0"/>
          <w:color w:val="545454"/>
          <w:sz w:val="29"/>
          <w:szCs w:val="29"/>
          <w:u w:val="none" w:color="545454"/>
          <w:shd w:val="clear" w:color="auto" w:fill="ffffff"/>
          <w:rtl w:val="0"/>
          <w:lang w:val="en-US"/>
        </w:rPr>
        <w:t xml:space="preserve"> Consumer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2.3.2A: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Demonstrate and understanding of the concept of consumer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2.3.2B: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identify different strategies used by consumers to make good economic decisions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2.3.2C: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develop an understanding of the concept of supply and demand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2.3.2D: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recognize that money is the major form of transaction for consumers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2.3.2E: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identify factors that affect supply and demand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2.3.2F: 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explain why prices change and how this affects consumers' decision making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Math Nov-March</w:t>
      </w:r>
    </w:p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360"/>
      </w:tblGrid>
      <w:tr>
        <w:tblPrEx>
          <w:shd w:val="clear" w:color="auto" w:fill="auto"/>
        </w:tblPrEx>
        <w:trPr>
          <w:trHeight w:val="572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N1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Say the number sequence, forward and backward, 0 to 100, by: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5s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, using starting points that are multiples of 5 respectively;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10s using starting points from 1 to 9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 xml:space="preserve">;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2s starting from 1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da-DK"/>
              </w:rPr>
              <w:t xml:space="preserve"> (Revisit 2s and 10s)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N2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Demonstrate if a number (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up to 100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) is even or odd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N4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Represent and describe numbers to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100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, concretely, pictorially and symbolically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N5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Compare and order numbers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up to 50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N6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Estimate quantities to 100 using referents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N7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Illustrate, concretely and pictorially, the meaning of place value for numerals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to 50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N9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Demonstrate an understanding of addition with answers to 20 and the corresponding subtraction facts; create and solve addition and subtraction problems (up to answers to 100)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N10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Apply mental mathematics strategies to determine basic addition facts to 18 and related subtraction facts: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addition for subtraction; bridging through 10</w:t>
            </w:r>
          </w:p>
        </w:tc>
      </w:tr>
      <w:tr>
        <w:tblPrEx>
          <w:shd w:val="clear" w:color="auto" w:fill="auto"/>
        </w:tblPrEx>
        <w:trPr>
          <w:trHeight w:val="1382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PR3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Demonstrate and explain the meaning of equality and inequality by using manipulatives and diagrams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(to 18)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PR4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Record equalities and inequalities symbolically using the equal symbol or the not equal symbol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(to 18)</w:t>
            </w:r>
          </w:p>
        </w:tc>
      </w:tr>
      <w:tr>
        <w:tblPrEx>
          <w:shd w:val="clear" w:color="auto" w:fill="auto"/>
        </w:tblPrEx>
        <w:trPr>
          <w:trHeight w:val="367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SS1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Relate the number of days to a week and the number of months to a year in a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 xml:space="preserve">  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problem-solving context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SS2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Relate the size of a unit of measure to the number of units (limited to nonstandard units) used to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measure length and mass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SS3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Compare and order objects by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length, height, distance around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using nonstandard units, and make statements of comparison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it-IT"/>
              </w:rPr>
              <w:t>SS4 &amp; SS5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Measure length to the nearest non-standard unit by using multiple copies of a unit and using a single copy of a unit (iteration process); Demonstrate that changing the orientation of an object does not alter the measurements</w:t>
            </w:r>
          </w:p>
        </w:tc>
      </w:tr>
      <w:tr>
        <w:tblPrEx>
          <w:shd w:val="clear" w:color="auto" w:fill="auto"/>
        </w:tblPrEx>
        <w:trPr>
          <w:trHeight w:val="103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SP2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Revisit 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 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- constructing and interpreting concrete graphs to solve problems; construct and interpret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pictographs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to solve problems</w:t>
            </w:r>
          </w:p>
        </w:tc>
      </w:tr>
    </w:tbl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color w:val="545454"/>
          <w:sz w:val="21"/>
          <w:szCs w:val="21"/>
          <w:u w:color="545454"/>
          <w:shd w:val="clear" w:color="auto" w:fill="ffffff"/>
          <w:rtl w:val="0"/>
        </w:rPr>
        <w:t> </w:t>
      </w:r>
      <w:r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EDBC8A-5464-4CAD-8FA1-AE1383255069}"/>
</file>

<file path=customXml/itemProps2.xml><?xml version="1.0" encoding="utf-8"?>
<ds:datastoreItem xmlns:ds="http://schemas.openxmlformats.org/officeDocument/2006/customXml" ds:itemID="{F917994B-8918-4665-B80D-01B1BA8275FA}"/>
</file>

<file path=customXml/itemProps3.xml><?xml version="1.0" encoding="utf-8"?>
<ds:datastoreItem xmlns:ds="http://schemas.openxmlformats.org/officeDocument/2006/customXml" ds:itemID="{CBCFC785-FA51-4D3E-8103-88940C0C5CB8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Outcomes Grade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